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3D65" w14:textId="5F244402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696986">
        <w:rPr>
          <w:rFonts w:ascii="Arial" w:hAnsi="Arial" w:cs="Arial"/>
          <w:b/>
          <w:color w:val="auto"/>
          <w:sz w:val="24"/>
          <w:szCs w:val="24"/>
        </w:rPr>
        <w:t>5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696986">
        <w:rPr>
          <w:rFonts w:ascii="Arial" w:hAnsi="Arial" w:cs="Arial"/>
          <w:b/>
          <w:color w:val="auto"/>
          <w:sz w:val="24"/>
          <w:szCs w:val="24"/>
        </w:rPr>
        <w:t>5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897161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color w:val="1C5E99"/>
          <w:sz w:val="24"/>
          <w:szCs w:val="24"/>
        </w:rPr>
      </w:pPr>
      <w:r w:rsidRPr="00897161">
        <w:rPr>
          <w:rFonts w:ascii="Arial" w:hAnsi="Arial" w:cs="Arial"/>
          <w:b w:val="0"/>
          <w:bCs w:val="0"/>
          <w:color w:val="1C5E99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(as it appears on your </w:t>
            </w:r>
            <w:proofErr w:type="gramStart"/>
            <w:r w:rsidRPr="0092624B">
              <w:rPr>
                <w:rFonts w:ascii="Arial" w:hAnsi="Arial" w:cs="Arial"/>
                <w:sz w:val="20"/>
                <w:szCs w:val="20"/>
              </w:rPr>
              <w:t>Organization’s</w:t>
            </w:r>
            <w:proofErr w:type="gramEnd"/>
            <w:r w:rsidRPr="0092624B">
              <w:rPr>
                <w:rFonts w:ascii="Arial" w:hAnsi="Arial" w:cs="Arial"/>
                <w:sz w:val="20"/>
                <w:szCs w:val="20"/>
              </w:rPr>
              <w:t xml:space="preserve">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897161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color w:val="1C5E99"/>
          <w:sz w:val="24"/>
          <w:szCs w:val="24"/>
        </w:rPr>
      </w:pPr>
      <w:r w:rsidRPr="00897161">
        <w:rPr>
          <w:rFonts w:ascii="Arial" w:hAnsi="Arial" w:cs="Arial"/>
          <w:b w:val="0"/>
          <w:bCs w:val="0"/>
          <w:color w:val="1C5E99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897161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color w:val="1C5E99"/>
          <w:sz w:val="24"/>
          <w:szCs w:val="24"/>
        </w:rPr>
      </w:pPr>
      <w:r w:rsidRPr="00897161">
        <w:rPr>
          <w:rFonts w:ascii="Arial" w:hAnsi="Arial" w:cs="Arial"/>
          <w:b w:val="0"/>
          <w:bCs w:val="0"/>
          <w:color w:val="1C5E99"/>
          <w:sz w:val="24"/>
          <w:szCs w:val="24"/>
        </w:rPr>
        <w:lastRenderedPageBreak/>
        <w:t>S</w:t>
      </w:r>
      <w:r w:rsidR="008D0991" w:rsidRPr="00897161">
        <w:rPr>
          <w:rFonts w:ascii="Arial" w:hAnsi="Arial" w:cs="Arial"/>
          <w:b w:val="0"/>
          <w:bCs w:val="0"/>
          <w:color w:val="1C5E99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897161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color w:val="1C5E99"/>
          <w:sz w:val="24"/>
          <w:szCs w:val="24"/>
        </w:rPr>
      </w:pPr>
      <w:r w:rsidRPr="00897161">
        <w:rPr>
          <w:rFonts w:ascii="Arial" w:hAnsi="Arial" w:cs="Arial"/>
          <w:b w:val="0"/>
          <w:bCs w:val="0"/>
          <w:color w:val="1C5E99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897161" w:rsidRDefault="0074154B" w:rsidP="008D0991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5. </w:t>
      </w:r>
      <w:r w:rsidR="008D0991" w:rsidRPr="00897161">
        <w:rPr>
          <w:rFonts w:ascii="Arial" w:hAnsi="Arial" w:cs="Arial"/>
          <w:color w:val="1C5E99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93D2C" w:rsidRPr="0092624B">
        <w:rPr>
          <w:rFonts w:ascii="Arial" w:hAnsi="Arial" w:cs="Arial"/>
          <w:b/>
          <w:sz w:val="20"/>
          <w:szCs w:val="20"/>
        </w:rPr>
      </w:r>
      <w:r w:rsidR="00493D2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</w:t>
      </w:r>
      <w:proofErr w:type="gramStart"/>
      <w:r w:rsidR="0003554C" w:rsidRPr="0092624B">
        <w:rPr>
          <w:rFonts w:ascii="Arial" w:hAnsi="Arial" w:cs="Arial"/>
          <w:sz w:val="20"/>
          <w:szCs w:val="20"/>
        </w:rPr>
        <w:t xml:space="preserve">while </w:t>
      </w:r>
      <w:r>
        <w:rPr>
          <w:rFonts w:ascii="Arial" w:hAnsi="Arial" w:cs="Arial"/>
          <w:sz w:val="20"/>
          <w:szCs w:val="20"/>
        </w:rPr>
        <w:t xml:space="preserve"> waiting</w:t>
      </w:r>
      <w:proofErr w:type="gramEnd"/>
      <w:r>
        <w:rPr>
          <w:rFonts w:ascii="Arial" w:hAnsi="Arial" w:cs="Arial"/>
          <w:sz w:val="20"/>
          <w:szCs w:val="20"/>
        </w:rPr>
        <w:t xml:space="preserve">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3554C" w:rsidRPr="0092624B">
        <w:rPr>
          <w:rFonts w:ascii="Arial" w:hAnsi="Arial" w:cs="Arial"/>
          <w:b/>
          <w:sz w:val="20"/>
          <w:szCs w:val="20"/>
        </w:rPr>
      </w:r>
      <w:r w:rsidR="0003554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proofErr w:type="gramStart"/>
      <w:r w:rsidRPr="0092624B">
        <w:rPr>
          <w:rFonts w:ascii="Arial" w:hAnsi="Arial" w:cs="Arial"/>
          <w:sz w:val="20"/>
        </w:rPr>
        <w:t>follow up</w:t>
      </w:r>
      <w:proofErr w:type="gramEnd"/>
      <w:r w:rsidRPr="0092624B">
        <w:rPr>
          <w:rFonts w:ascii="Arial" w:hAnsi="Arial" w:cs="Arial"/>
          <w:sz w:val="20"/>
        </w:rPr>
        <w:t xml:space="preserve"> procedures to </w:t>
      </w:r>
      <w:proofErr w:type="gramStart"/>
      <w:r w:rsidRPr="0092624B">
        <w:rPr>
          <w:rFonts w:ascii="Arial" w:hAnsi="Arial" w:cs="Arial"/>
          <w:sz w:val="20"/>
        </w:rPr>
        <w:t>assure</w:t>
      </w:r>
      <w:proofErr w:type="gramEnd"/>
      <w:r w:rsidRPr="0092624B">
        <w:rPr>
          <w:rFonts w:ascii="Arial" w:hAnsi="Arial" w:cs="Arial"/>
          <w:sz w:val="20"/>
        </w:rPr>
        <w:t xml:space="preserve">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897161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  <w:color w:val="1C5E99"/>
        </w:rPr>
      </w:pPr>
      <w:r w:rsidRPr="00897161">
        <w:rPr>
          <w:rFonts w:ascii="Arial" w:hAnsi="Arial" w:cs="Arial"/>
          <w:b w:val="0"/>
          <w:bCs w:val="0"/>
          <w:color w:val="1C5E99"/>
        </w:rPr>
        <w:lastRenderedPageBreak/>
        <w:t>CoC</w:t>
      </w:r>
      <w:r w:rsidR="00095991" w:rsidRPr="00897161">
        <w:rPr>
          <w:rFonts w:ascii="Arial" w:hAnsi="Arial" w:cs="Arial"/>
          <w:b w:val="0"/>
          <w:bCs w:val="0"/>
          <w:color w:val="1C5E99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Pr="0092624B">
        <w:rPr>
          <w:rFonts w:ascii="Arial" w:hAnsi="Arial" w:cs="Arial"/>
          <w:b/>
          <w:sz w:val="20"/>
          <w:szCs w:val="20"/>
        </w:rPr>
      </w:r>
      <w:r w:rsidRPr="0092624B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897161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  <w:color w:val="1C5E99"/>
        </w:rPr>
      </w:pPr>
      <w:r w:rsidRPr="00897161">
        <w:rPr>
          <w:rFonts w:ascii="Arial" w:hAnsi="Arial" w:cs="Arial"/>
          <w:b w:val="0"/>
          <w:bCs w:val="0"/>
          <w:color w:val="1C5E99"/>
        </w:rPr>
        <w:t xml:space="preserve">CoC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897161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  <w:color w:val="1C5E99"/>
        </w:rPr>
      </w:pPr>
      <w:r w:rsidRPr="00897161">
        <w:rPr>
          <w:rFonts w:ascii="Arial" w:hAnsi="Arial" w:cs="Arial"/>
          <w:b w:val="0"/>
          <w:bCs w:val="0"/>
          <w:color w:val="1C5E99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897161" w:rsidRDefault="006208AC" w:rsidP="006208AC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897161" w:rsidRDefault="006208AC" w:rsidP="006208AC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897161" w:rsidRDefault="00B6340B" w:rsidP="00B6340B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897161" w:rsidRDefault="00B6340B" w:rsidP="00B6340B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897161" w:rsidRDefault="006208AC" w:rsidP="006208AC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897161" w:rsidRDefault="00B6340B" w:rsidP="00B6340B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897161" w:rsidRDefault="00B6340B" w:rsidP="00B6340B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897161" w:rsidRDefault="00B6340B" w:rsidP="00B6340B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897161" w:rsidRDefault="00E54F08" w:rsidP="00E54F08">
      <w:pPr>
        <w:pStyle w:val="Heading2"/>
        <w:rPr>
          <w:rFonts w:ascii="Arial" w:hAnsi="Arial" w:cs="Arial"/>
          <w:color w:val="1C5E99"/>
        </w:rPr>
      </w:pPr>
      <w:r w:rsidRPr="00897161">
        <w:rPr>
          <w:rFonts w:ascii="Arial" w:hAnsi="Arial" w:cs="Arial"/>
          <w:color w:val="1C5E99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B52B" w14:textId="77777777" w:rsidR="00621350" w:rsidRDefault="00621350" w:rsidP="006B2039">
      <w:r>
        <w:separator/>
      </w:r>
    </w:p>
  </w:endnote>
  <w:endnote w:type="continuationSeparator" w:id="0">
    <w:p w14:paraId="42DCED26" w14:textId="77777777" w:rsidR="00621350" w:rsidRDefault="00621350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00" w14:textId="1DD5DA50" w:rsidR="007C0576" w:rsidRPr="006B2039" w:rsidRDefault="007C0576" w:rsidP="006B2039">
    <w:pPr>
      <w:pStyle w:val="Footer"/>
    </w:pPr>
    <w:r w:rsidRPr="00AD64DE">
      <w:rPr>
        <w:rFonts w:asciiTheme="minorHAnsi" w:hAnsiTheme="minorHAnsi" w:cstheme="minorHAnsi"/>
        <w:color w:val="595959" w:themeColor="text1" w:themeTint="A6"/>
        <w:sz w:val="20"/>
      </w:rPr>
      <w:t>FY</w:t>
    </w:r>
    <w:r w:rsidR="00603AF3" w:rsidRPr="00AD64DE">
      <w:rPr>
        <w:rFonts w:asciiTheme="minorHAnsi" w:hAnsiTheme="minorHAnsi" w:cstheme="minorHAnsi"/>
        <w:color w:val="595959" w:themeColor="text1" w:themeTint="A6"/>
        <w:sz w:val="20"/>
      </w:rPr>
      <w:t>2</w:t>
    </w:r>
    <w:r w:rsidR="00621129" w:rsidRPr="00AD64DE">
      <w:rPr>
        <w:rFonts w:asciiTheme="minorHAnsi" w:hAnsiTheme="minorHAnsi" w:cstheme="minorHAnsi"/>
        <w:color w:val="595959" w:themeColor="text1" w:themeTint="A6"/>
        <w:sz w:val="20"/>
      </w:rPr>
      <w:t>4</w:t>
    </w:r>
    <w:r w:rsidRPr="00AD64DE">
      <w:rPr>
        <w:rFonts w:asciiTheme="minorHAnsi" w:hAnsiTheme="minorHAnsi" w:cstheme="minorHAnsi"/>
        <w:color w:val="595959" w:themeColor="text1" w:themeTint="A6"/>
        <w:sz w:val="20"/>
      </w:rPr>
      <w:t>-</w:t>
    </w:r>
    <w:r w:rsidR="00C01989" w:rsidRPr="00AD64DE">
      <w:rPr>
        <w:rFonts w:asciiTheme="minorHAnsi" w:hAnsiTheme="minorHAnsi" w:cstheme="minorHAnsi"/>
        <w:color w:val="595959" w:themeColor="text1" w:themeTint="A6"/>
        <w:sz w:val="20"/>
      </w:rPr>
      <w:t>2</w:t>
    </w:r>
    <w:r w:rsidR="00621129" w:rsidRPr="00AD64DE">
      <w:rPr>
        <w:rFonts w:asciiTheme="minorHAnsi" w:hAnsiTheme="minorHAnsi" w:cstheme="minorHAnsi"/>
        <w:color w:val="595959" w:themeColor="text1" w:themeTint="A6"/>
        <w:sz w:val="20"/>
      </w:rPr>
      <w:t>5</w:t>
    </w:r>
    <w:r w:rsidRPr="00AD64DE">
      <w:rPr>
        <w:rFonts w:asciiTheme="minorHAnsi" w:hAnsiTheme="minorHAnsi" w:cstheme="minorHAnsi"/>
        <w:color w:val="595959" w:themeColor="text1" w:themeTint="A6"/>
        <w:sz w:val="20"/>
      </w:rPr>
      <w:t xml:space="preserve"> NC ESG Fiscal Sponsor Application</w:t>
    </w:r>
    <w:r w:rsidRPr="00AD64DE">
      <w:rPr>
        <w:color w:val="595959" w:themeColor="text1" w:themeTint="A6"/>
        <w:sz w:val="20"/>
      </w:rPr>
      <w:t xml:space="preserve"> </w:t>
    </w:r>
    <w:r w:rsidRPr="00AD64DE">
      <w:rPr>
        <w:color w:val="595959" w:themeColor="text1" w:themeTint="A6"/>
        <w:sz w:val="20"/>
      </w:rPr>
      <w:ptab w:relativeTo="margin" w:alignment="center" w:leader="none"/>
    </w:r>
    <w:r w:rsidRPr="00AD64DE">
      <w:rPr>
        <w:color w:val="595959" w:themeColor="text1" w:themeTint="A6"/>
        <w:sz w:val="20"/>
      </w:rPr>
      <w:ptab w:relativeTo="margin" w:alignment="right" w:leader="none"/>
    </w:r>
    <w:r w:rsidRPr="00AD64DE">
      <w:rPr>
        <w:color w:val="595959" w:themeColor="text1" w:themeTint="A6"/>
        <w:sz w:val="20"/>
      </w:rPr>
      <w:fldChar w:fldCharType="begin"/>
    </w:r>
    <w:r w:rsidRPr="00AD64DE">
      <w:rPr>
        <w:color w:val="595959" w:themeColor="text1" w:themeTint="A6"/>
        <w:sz w:val="20"/>
      </w:rPr>
      <w:instrText xml:space="preserve"> PAGE  \* Arabic  \* MERGEFORMAT </w:instrText>
    </w:r>
    <w:r w:rsidRPr="00AD64DE">
      <w:rPr>
        <w:color w:val="595959" w:themeColor="text1" w:themeTint="A6"/>
        <w:sz w:val="20"/>
      </w:rPr>
      <w:fldChar w:fldCharType="separate"/>
    </w:r>
    <w:r w:rsidRPr="00AD64DE">
      <w:rPr>
        <w:noProof/>
        <w:color w:val="595959" w:themeColor="text1" w:themeTint="A6"/>
        <w:sz w:val="20"/>
      </w:rPr>
      <w:t>2</w:t>
    </w:r>
    <w:r w:rsidRPr="00AD64DE">
      <w:rPr>
        <w:color w:val="595959" w:themeColor="text1" w:themeTint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6C4B" w14:textId="77777777" w:rsidR="00621350" w:rsidRDefault="00621350" w:rsidP="006B2039">
      <w:r>
        <w:separator/>
      </w:r>
    </w:p>
  </w:footnote>
  <w:footnote w:type="continuationSeparator" w:id="0">
    <w:p w14:paraId="6B0AA710" w14:textId="77777777" w:rsidR="00621350" w:rsidRDefault="00621350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58D"/>
    <w:rsid w:val="000E6F44"/>
    <w:rsid w:val="000F2597"/>
    <w:rsid w:val="000F730B"/>
    <w:rsid w:val="00103DBC"/>
    <w:rsid w:val="00146B75"/>
    <w:rsid w:val="00167FD6"/>
    <w:rsid w:val="001E3776"/>
    <w:rsid w:val="00234662"/>
    <w:rsid w:val="002536D8"/>
    <w:rsid w:val="0027750C"/>
    <w:rsid w:val="00284484"/>
    <w:rsid w:val="00293F3C"/>
    <w:rsid w:val="002E1A1D"/>
    <w:rsid w:val="0032245C"/>
    <w:rsid w:val="003719E5"/>
    <w:rsid w:val="003A1E03"/>
    <w:rsid w:val="003D2D61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21129"/>
    <w:rsid w:val="00621350"/>
    <w:rsid w:val="00632883"/>
    <w:rsid w:val="00657F51"/>
    <w:rsid w:val="00673EE8"/>
    <w:rsid w:val="006750EB"/>
    <w:rsid w:val="00696986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97161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A1621"/>
    <w:rsid w:val="00AD12FB"/>
    <w:rsid w:val="00AD64DE"/>
    <w:rsid w:val="00B41852"/>
    <w:rsid w:val="00B51701"/>
    <w:rsid w:val="00B6340B"/>
    <w:rsid w:val="00BB123D"/>
    <w:rsid w:val="00BD5B50"/>
    <w:rsid w:val="00C01989"/>
    <w:rsid w:val="00C17F6E"/>
    <w:rsid w:val="00C355F2"/>
    <w:rsid w:val="00C76612"/>
    <w:rsid w:val="00CA1EB4"/>
    <w:rsid w:val="00CB38C3"/>
    <w:rsid w:val="00CC09F4"/>
    <w:rsid w:val="00D71358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2025-06-10T13:16:00Z</dcterms:created>
  <dcterms:modified xsi:type="dcterms:W3CDTF">2025-06-17T09:57:00Z</dcterms:modified>
</cp:coreProperties>
</file>